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15E8" w14:textId="3908AF08" w:rsidR="009A2718" w:rsidRPr="00897B7B" w:rsidRDefault="009A2718" w:rsidP="009A2718">
      <w:pPr>
        <w:pStyle w:val="Vorlagentitel"/>
      </w:pPr>
      <w:r w:rsidRPr="00897B7B">
        <w:t>Kontext: Interessierte Parteien und ihre Erwartungshaltungen</w:t>
      </w:r>
    </w:p>
    <w:p w14:paraId="06884D06" w14:textId="77777777" w:rsidR="009A2718" w:rsidRPr="00897B7B" w:rsidRDefault="009A2718" w:rsidP="009A2718">
      <w:pPr>
        <w:tabs>
          <w:tab w:val="right" w:pos="14005"/>
        </w:tabs>
        <w:rPr>
          <w:rFonts w:cs="Arial"/>
        </w:rPr>
      </w:pPr>
      <w:r w:rsidRPr="00897B7B">
        <w:rPr>
          <w:rFonts w:cs="Arial"/>
        </w:rPr>
        <w:t>Betrachtung der Überwachungsorgane</w:t>
      </w:r>
      <w:r>
        <w:rPr>
          <w:rFonts w:cs="Arial"/>
        </w:rPr>
        <w:tab/>
      </w:r>
      <w:r w:rsidRPr="00897B7B">
        <w:rPr>
          <w:rFonts w:cs="Arial"/>
        </w:rPr>
        <w:t>Stand: 2025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1805"/>
        <w:gridCol w:w="2255"/>
        <w:gridCol w:w="846"/>
        <w:gridCol w:w="564"/>
        <w:gridCol w:w="564"/>
        <w:gridCol w:w="564"/>
        <w:gridCol w:w="3438"/>
        <w:gridCol w:w="564"/>
        <w:gridCol w:w="564"/>
        <w:gridCol w:w="564"/>
        <w:gridCol w:w="2255"/>
      </w:tblGrid>
      <w:tr w:rsidR="009A2718" w:rsidRPr="00897B7B" w14:paraId="7128ED3D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FF91FB" w14:textId="77777777" w:rsidR="009A2718" w:rsidRPr="00897B7B" w:rsidRDefault="009A2718" w:rsidP="00CA1ADC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interessierte Partei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9029DE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Erwartungshaltungen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A301C4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internes Thema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87870F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550F89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41C060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R1</w:t>
            </w:r>
          </w:p>
        </w:tc>
        <w:tc>
          <w:tcPr>
            <w:tcW w:w="34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7E1943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9BF8E1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A7ABE7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7A806E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R2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9DC8B0" w14:textId="77777777" w:rsidR="009A2718" w:rsidRPr="00897B7B" w:rsidRDefault="009A2718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Chancen</w:t>
            </w:r>
          </w:p>
        </w:tc>
      </w:tr>
      <w:tr w:rsidR="009A2718" w:rsidRPr="00897B7B" w14:paraId="22108545" w14:textId="77777777" w:rsidTr="00CA1ADC">
        <w:tc>
          <w:tcPr>
            <w:tcW w:w="1814" w:type="dxa"/>
            <w:vMerge w:val="restart"/>
            <w:tcBorders>
              <w:top w:val="single" w:sz="8" w:space="0" w:color="auto"/>
            </w:tcBorders>
          </w:tcPr>
          <w:p w14:paraId="4A222D2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Eigentümer, darunter Freistaat Bayern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1C2C067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Rechtskonformität mit </w:t>
            </w:r>
            <w:r w:rsidRPr="00897B7B">
              <w:rPr>
                <w:rFonts w:cs="Arial"/>
                <w:noProof/>
              </w:rPr>
              <w:t>Lebens</w:t>
            </w:r>
            <w:r w:rsidRPr="00897B7B">
              <w:rPr>
                <w:rFonts w:cs="Arial"/>
              </w:rPr>
              <w:t>- und Futtermittelrecht, z. B. Reinheitsgebot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6000EB6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E52D48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AAF6B1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6AD73A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  <w:tcBorders>
              <w:top w:val="single" w:sz="8" w:space="0" w:color="auto"/>
            </w:tcBorders>
          </w:tcPr>
          <w:p w14:paraId="273BB7E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 22000, GMP+, Einhaltung der Spezifikationen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3909C1C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65C9C8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9ECE23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3FAE7021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27BFF5C5" w14:textId="77777777" w:rsidTr="00CA1ADC">
        <w:tc>
          <w:tcPr>
            <w:tcW w:w="1814" w:type="dxa"/>
            <w:vMerge/>
          </w:tcPr>
          <w:p w14:paraId="6ED57564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E05688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Rendite, Profitabilität</w:t>
            </w:r>
          </w:p>
        </w:tc>
        <w:tc>
          <w:tcPr>
            <w:tcW w:w="850" w:type="dxa"/>
          </w:tcPr>
          <w:p w14:paraId="0088C05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1948932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1041A06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0B24F1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391F1A1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Festlegung der Verantwortlichkeiten und Prozesse, Prozessüberwachung durch Messung, Analyse, interne Audits, wenig Schwund, gleichbleibende Qualität, geringe Reklamationen</w:t>
            </w:r>
          </w:p>
        </w:tc>
        <w:tc>
          <w:tcPr>
            <w:tcW w:w="567" w:type="dxa"/>
          </w:tcPr>
          <w:p w14:paraId="60EF607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A53964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3BA249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719E70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1E980A77" w14:textId="77777777" w:rsidTr="00CA1ADC">
        <w:tc>
          <w:tcPr>
            <w:tcW w:w="1814" w:type="dxa"/>
            <w:vMerge/>
          </w:tcPr>
          <w:p w14:paraId="0A444955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8BDEF4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Image, Aushängeschild Deutschlands</w:t>
            </w:r>
          </w:p>
        </w:tc>
        <w:tc>
          <w:tcPr>
            <w:tcW w:w="850" w:type="dxa"/>
          </w:tcPr>
          <w:p w14:paraId="2991A03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2BBDF4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0C709DD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7637FF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F32130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</w:t>
            </w:r>
          </w:p>
        </w:tc>
        <w:tc>
          <w:tcPr>
            <w:tcW w:w="567" w:type="dxa"/>
          </w:tcPr>
          <w:p w14:paraId="5F10F8F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92CEF0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BD9E53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313A248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05C48CB2" w14:textId="77777777" w:rsidTr="00CA1ADC">
        <w:tc>
          <w:tcPr>
            <w:tcW w:w="1814" w:type="dxa"/>
            <w:vMerge/>
          </w:tcPr>
          <w:p w14:paraId="49D62C48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386D90B6" w14:textId="55EA97D8" w:rsidR="009A2718" w:rsidRPr="00F4570E" w:rsidRDefault="009A2718" w:rsidP="00F4570E">
            <w:pPr>
              <w:pStyle w:val="Tabletext-"/>
              <w:suppressAutoHyphens/>
            </w:pPr>
            <w:r w:rsidRPr="00F4570E">
              <w:t>Bewirtschaftung von 7</w:t>
            </w:r>
            <w:r w:rsidR="00F4570E" w:rsidRPr="00F4570E">
              <w:t> </w:t>
            </w:r>
            <w:r w:rsidRPr="00F4570E">
              <w:t>Eigenimmobilien, Erhaltungsmaßnahmen, Sanierung und ggf. einträgliche Vermietung</w:t>
            </w:r>
          </w:p>
        </w:tc>
        <w:tc>
          <w:tcPr>
            <w:tcW w:w="850" w:type="dxa"/>
          </w:tcPr>
          <w:p w14:paraId="5E5565B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0D2B0D6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7ADAA3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C67E79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692D072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Budgetierung von erforderlichen Erhaltungs- und Sanierungsmaßnahmen, Inspektionen, Kontrolle der Mietobjekte</w:t>
            </w:r>
          </w:p>
        </w:tc>
        <w:tc>
          <w:tcPr>
            <w:tcW w:w="567" w:type="dxa"/>
          </w:tcPr>
          <w:p w14:paraId="7F78B8C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555F1C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D2840F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C514B5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1D33404D" w14:textId="77777777" w:rsidTr="00CA1ADC">
        <w:tc>
          <w:tcPr>
            <w:tcW w:w="1814" w:type="dxa"/>
            <w:vMerge/>
          </w:tcPr>
          <w:p w14:paraId="605649C6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69592B36" w14:textId="77777777" w:rsidR="009A2718" w:rsidRPr="00897B7B" w:rsidRDefault="009A2718" w:rsidP="00F4570E">
            <w:pPr>
              <w:pStyle w:val="Tabletext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Bewirtschaftung von 7 </w:t>
            </w:r>
            <w:r w:rsidRPr="00F4570E">
              <w:t>Eigenimmobilien</w:t>
            </w:r>
            <w:r w:rsidRPr="00897B7B">
              <w:rPr>
                <w:rFonts w:cs="Arial"/>
              </w:rPr>
              <w:t>: keine dubiosen Mieter</w:t>
            </w:r>
          </w:p>
        </w:tc>
        <w:tc>
          <w:tcPr>
            <w:tcW w:w="850" w:type="dxa"/>
          </w:tcPr>
          <w:p w14:paraId="1CDBA13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30C58D3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25C7013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E87A34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490C3E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Vermeidung von imageschädigenden Mietern (Prostitution, zweifelhafte Geschäftsleute) durch Einholen von Daten vor Vermietung</w:t>
            </w:r>
          </w:p>
        </w:tc>
        <w:tc>
          <w:tcPr>
            <w:tcW w:w="567" w:type="dxa"/>
          </w:tcPr>
          <w:p w14:paraId="10B7285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D94564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EBE70C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AF968B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Gutes Image</w:t>
            </w:r>
          </w:p>
        </w:tc>
      </w:tr>
      <w:tr w:rsidR="009A2718" w:rsidRPr="00897B7B" w14:paraId="35731DD3" w14:textId="77777777" w:rsidTr="00CA1ADC">
        <w:tc>
          <w:tcPr>
            <w:tcW w:w="1814" w:type="dxa"/>
            <w:vMerge w:val="restart"/>
          </w:tcPr>
          <w:p w14:paraId="52367B33" w14:textId="77777777" w:rsidR="009A2718" w:rsidRPr="00897B7B" w:rsidRDefault="009A2718" w:rsidP="009A2718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Eigentümer, darunter Freistaat Bayern</w:t>
            </w:r>
          </w:p>
        </w:tc>
        <w:tc>
          <w:tcPr>
            <w:tcW w:w="2268" w:type="dxa"/>
          </w:tcPr>
          <w:p w14:paraId="0F213A55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Keine Abwanderung von Fachkräften</w:t>
            </w:r>
          </w:p>
        </w:tc>
        <w:tc>
          <w:tcPr>
            <w:tcW w:w="850" w:type="dxa"/>
          </w:tcPr>
          <w:p w14:paraId="08C78A7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6A1720C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1450C18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91CB54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D6333D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Gutes Unternehmensklima, faire Bezahlung nach Manteltarifvertrag, Schaffung zusätzlicher Anreize zur Mitarbeiterbindung</w:t>
            </w:r>
          </w:p>
        </w:tc>
        <w:tc>
          <w:tcPr>
            <w:tcW w:w="567" w:type="dxa"/>
          </w:tcPr>
          <w:p w14:paraId="41C8B13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4B43A3A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CEB517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AA0CA05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Gutes Image, Wettbewerbsfähigkeit erhalten</w:t>
            </w:r>
          </w:p>
        </w:tc>
      </w:tr>
      <w:tr w:rsidR="009A2718" w:rsidRPr="00897B7B" w14:paraId="09FCF3F8" w14:textId="77777777" w:rsidTr="00CA1ADC">
        <w:tc>
          <w:tcPr>
            <w:tcW w:w="1814" w:type="dxa"/>
            <w:vMerge/>
          </w:tcPr>
          <w:p w14:paraId="1C4BF2BC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8ABC9E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Änderung der Überalterungsstruktur</w:t>
            </w:r>
          </w:p>
        </w:tc>
        <w:tc>
          <w:tcPr>
            <w:tcW w:w="850" w:type="dxa"/>
          </w:tcPr>
          <w:p w14:paraId="616E425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DF3FB1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73F57CD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BC4621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27F3AF3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Gewinnung junger Führungskräfte, Qualifizierungsmöglichkeiten anbieten, gutes Unternehmensklima</w:t>
            </w:r>
          </w:p>
        </w:tc>
        <w:tc>
          <w:tcPr>
            <w:tcW w:w="567" w:type="dxa"/>
          </w:tcPr>
          <w:p w14:paraId="4A94FCC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0B1986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82FD5B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E27DAA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Gutes Image, Wettbewerbsfähigkeit erhalten</w:t>
            </w:r>
          </w:p>
        </w:tc>
      </w:tr>
      <w:tr w:rsidR="009A2718" w:rsidRPr="00897B7B" w14:paraId="45D4242F" w14:textId="77777777" w:rsidTr="00CA1ADC">
        <w:tc>
          <w:tcPr>
            <w:tcW w:w="1814" w:type="dxa"/>
            <w:vMerge/>
          </w:tcPr>
          <w:p w14:paraId="482831C2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909AFF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 Unternehmenskultur</w:t>
            </w:r>
          </w:p>
        </w:tc>
        <w:tc>
          <w:tcPr>
            <w:tcW w:w="850" w:type="dxa"/>
          </w:tcPr>
          <w:p w14:paraId="13AFDA4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C55262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9A4F8D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58EB07B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3458" w:type="dxa"/>
          </w:tcPr>
          <w:p w14:paraId="4B9355B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Leben einer Lebensmittelsicherheits- und Wertekultur</w:t>
            </w:r>
          </w:p>
        </w:tc>
        <w:tc>
          <w:tcPr>
            <w:tcW w:w="567" w:type="dxa"/>
          </w:tcPr>
          <w:p w14:paraId="6E4B1DD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2C4F0A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85173B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2268" w:type="dxa"/>
          </w:tcPr>
          <w:p w14:paraId="17D0F1A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Motiviertes Team</w:t>
            </w:r>
          </w:p>
        </w:tc>
      </w:tr>
      <w:tr w:rsidR="009A2718" w:rsidRPr="00897B7B" w14:paraId="3ACAAC34" w14:textId="77777777" w:rsidTr="00CA1ADC">
        <w:tc>
          <w:tcPr>
            <w:tcW w:w="1814" w:type="dxa"/>
            <w:vMerge/>
          </w:tcPr>
          <w:p w14:paraId="767CEA99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3140F36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Vertiefung der Marke Hofbräu</w:t>
            </w:r>
          </w:p>
        </w:tc>
        <w:tc>
          <w:tcPr>
            <w:tcW w:w="850" w:type="dxa"/>
          </w:tcPr>
          <w:p w14:paraId="23C5BD9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7405F14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2307662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DE6A2C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43FFD0D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Ausbau des Merchandisings über Internet und Fanshops, Kreieren von neuen Fanartikeln, attraktive Internetgestaltung</w:t>
            </w:r>
          </w:p>
        </w:tc>
        <w:tc>
          <w:tcPr>
            <w:tcW w:w="567" w:type="dxa"/>
          </w:tcPr>
          <w:p w14:paraId="47FB771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15145C9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92FC46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488F415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0310416A" w14:textId="77777777" w:rsidTr="00CA1ADC">
        <w:tc>
          <w:tcPr>
            <w:tcW w:w="1814" w:type="dxa"/>
            <w:vMerge/>
          </w:tcPr>
          <w:p w14:paraId="0C3D1B90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F57208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Steigerung Exportraten und Erhöhung Marktpräsenz im Ausland</w:t>
            </w:r>
          </w:p>
        </w:tc>
        <w:tc>
          <w:tcPr>
            <w:tcW w:w="850" w:type="dxa"/>
          </w:tcPr>
          <w:p w14:paraId="6C87C43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2F80594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9ED37F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C896D7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4F38C9B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Generierung von Wachstumsmärkten trotz der Einbußen, die durch das Exportverbot nach Russland bedingt sind, Wachstum trotz eventueller Zölle auf deutsches Bier durch Trump</w:t>
            </w:r>
            <w:r>
              <w:rPr>
                <w:rFonts w:cs="Arial"/>
              </w:rPr>
              <w:t>,</w:t>
            </w:r>
            <w:r w:rsidRPr="00897B7B">
              <w:rPr>
                <w:rFonts w:cs="Arial"/>
              </w:rPr>
              <w:t xml:space="preserve"> innovative Ideen entwickeln bzgl. Verpackung, Sorten; Vollsortimenter mit breitem Sortiment für jeden Geschmack</w:t>
            </w:r>
          </w:p>
        </w:tc>
        <w:tc>
          <w:tcPr>
            <w:tcW w:w="567" w:type="dxa"/>
          </w:tcPr>
          <w:p w14:paraId="50A0464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FB4095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8D77E1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E0CFB4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6190BFC9" w14:textId="77777777" w:rsidTr="00CA1ADC">
        <w:tc>
          <w:tcPr>
            <w:tcW w:w="1814" w:type="dxa"/>
            <w:vMerge/>
          </w:tcPr>
          <w:p w14:paraId="21AA2D97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8A3C889" w14:textId="77777777" w:rsidR="009A2718" w:rsidRPr="00897B7B" w:rsidRDefault="009A2718" w:rsidP="00F4570E">
            <w:pPr>
              <w:pStyle w:val="Tabletext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Erhöhung des Umsatzes durch Franchising mit Eigen-Brauerei</w:t>
            </w:r>
          </w:p>
        </w:tc>
        <w:tc>
          <w:tcPr>
            <w:tcW w:w="850" w:type="dxa"/>
          </w:tcPr>
          <w:p w14:paraId="5E50EF9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6205043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757FBC4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067954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60D6FE1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Gleiche Qualitätsanforderungen, keine Rückrufe, Skandale, entsprechende Etablierung von Kontrollen</w:t>
            </w:r>
          </w:p>
        </w:tc>
        <w:tc>
          <w:tcPr>
            <w:tcW w:w="567" w:type="dxa"/>
          </w:tcPr>
          <w:p w14:paraId="32DE99C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0BDACC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79A071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5B0ECB0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6DB1583A" w14:textId="77777777" w:rsidTr="00CA1ADC">
        <w:tc>
          <w:tcPr>
            <w:tcW w:w="1814" w:type="dxa"/>
            <w:vMerge/>
          </w:tcPr>
          <w:p w14:paraId="091A6AD9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5581BEB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Erhöhung des Umsatzes durch Franchising ohne Eigen-Brauerei</w:t>
            </w:r>
          </w:p>
        </w:tc>
        <w:tc>
          <w:tcPr>
            <w:tcW w:w="850" w:type="dxa"/>
          </w:tcPr>
          <w:p w14:paraId="6D7ED2B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35678F7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0F7131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1A4D4F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2B8ADF9F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Gleiche Qualitätsanforderungen, keine Rückrufe, Skandale, entsprechende Etablierung von Kontrollen</w:t>
            </w:r>
          </w:p>
        </w:tc>
        <w:tc>
          <w:tcPr>
            <w:tcW w:w="567" w:type="dxa"/>
          </w:tcPr>
          <w:p w14:paraId="09B1B31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012FBCD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F6CCA5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B9AD385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02131459" w14:textId="77777777" w:rsidTr="00CA1ADC">
        <w:tc>
          <w:tcPr>
            <w:tcW w:w="1814" w:type="dxa"/>
            <w:vMerge/>
          </w:tcPr>
          <w:p w14:paraId="47928AC7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5BE2C8B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Ertrag vor Menge</w:t>
            </w:r>
          </w:p>
        </w:tc>
        <w:tc>
          <w:tcPr>
            <w:tcW w:w="850" w:type="dxa"/>
          </w:tcPr>
          <w:p w14:paraId="263BC95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EA7B77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33543A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D71B3E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E0EF13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Genaue Kenntnis über Kalkulationsdaten, keine Verlustgeschäfte, keine Dumpingpreise</w:t>
            </w:r>
          </w:p>
        </w:tc>
        <w:tc>
          <w:tcPr>
            <w:tcW w:w="567" w:type="dxa"/>
          </w:tcPr>
          <w:p w14:paraId="7E48BE7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47BEF1B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34C765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765A90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047453D2" w14:textId="77777777" w:rsidTr="00CA1ADC">
        <w:tc>
          <w:tcPr>
            <w:tcW w:w="1814" w:type="dxa"/>
            <w:vMerge/>
          </w:tcPr>
          <w:p w14:paraId="31003C6D" w14:textId="77777777" w:rsidR="009A2718" w:rsidRPr="00897B7B" w:rsidRDefault="009A2718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11AEDE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Finanzierung der Technik aus eigenem </w:t>
            </w:r>
            <w:r>
              <w:rPr>
                <w:rFonts w:cs="Arial"/>
              </w:rPr>
              <w:t>Cashflow</w:t>
            </w:r>
          </w:p>
        </w:tc>
        <w:tc>
          <w:tcPr>
            <w:tcW w:w="850" w:type="dxa"/>
          </w:tcPr>
          <w:p w14:paraId="312497C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63DF41E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06EFEC8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D518D9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7CB1F3E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Aufrechterhaltung des </w:t>
            </w:r>
            <w:r>
              <w:rPr>
                <w:rFonts w:cs="Arial"/>
              </w:rPr>
              <w:t>Cashflow</w:t>
            </w:r>
            <w:r w:rsidRPr="00897B7B">
              <w:rPr>
                <w:rFonts w:cs="Arial"/>
              </w:rPr>
              <w:t>s durch Eintreiben der Forderungen, Liquiditätsmanagement</w:t>
            </w:r>
          </w:p>
        </w:tc>
        <w:tc>
          <w:tcPr>
            <w:tcW w:w="567" w:type="dxa"/>
          </w:tcPr>
          <w:p w14:paraId="51E6F68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48B8A0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83A2BB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AAC062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Erfolg, moderner Betrieb</w:t>
            </w:r>
          </w:p>
        </w:tc>
      </w:tr>
      <w:tr w:rsidR="009A2718" w:rsidRPr="00897B7B" w14:paraId="2BD2EE5F" w14:textId="77777777" w:rsidTr="00CA1ADC">
        <w:tc>
          <w:tcPr>
            <w:tcW w:w="1814" w:type="dxa"/>
            <w:vMerge w:val="restart"/>
          </w:tcPr>
          <w:p w14:paraId="7DC0505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Eigentümer, darunter Freistaat Bayern</w:t>
            </w:r>
          </w:p>
        </w:tc>
        <w:tc>
          <w:tcPr>
            <w:tcW w:w="2268" w:type="dxa"/>
          </w:tcPr>
          <w:p w14:paraId="55D7FF0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Abpuffern von Währungsrisiken</w:t>
            </w:r>
          </w:p>
        </w:tc>
        <w:tc>
          <w:tcPr>
            <w:tcW w:w="850" w:type="dxa"/>
          </w:tcPr>
          <w:p w14:paraId="5A5F006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099FB2A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E96A4B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438C7D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158072F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Implementierung eines entsprechenden Controllings für die Stabilität der Weltmärkte</w:t>
            </w:r>
          </w:p>
        </w:tc>
        <w:tc>
          <w:tcPr>
            <w:tcW w:w="567" w:type="dxa"/>
          </w:tcPr>
          <w:p w14:paraId="79185BC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3684F87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63CE91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9C6D48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23CD902D" w14:textId="77777777" w:rsidTr="00CA1ADC">
        <w:tc>
          <w:tcPr>
            <w:tcW w:w="1814" w:type="dxa"/>
            <w:vMerge/>
          </w:tcPr>
          <w:p w14:paraId="560F6B02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88903E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Abpuffern von Lieferausfall durch politische Risiken (Krieg, Sanktionen)</w:t>
            </w:r>
          </w:p>
        </w:tc>
        <w:tc>
          <w:tcPr>
            <w:tcW w:w="850" w:type="dxa"/>
          </w:tcPr>
          <w:p w14:paraId="2B68203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4A7DF2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727BAF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A3CAEF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6510D84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Sondierung der Exportländer in puncto Krisenanfälligkeit</w:t>
            </w:r>
          </w:p>
        </w:tc>
        <w:tc>
          <w:tcPr>
            <w:tcW w:w="567" w:type="dxa"/>
          </w:tcPr>
          <w:p w14:paraId="5246E00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040C84F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F56DD1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726B920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5D16A296" w14:textId="77777777" w:rsidTr="00CA1ADC">
        <w:tc>
          <w:tcPr>
            <w:tcW w:w="1814" w:type="dxa"/>
            <w:vMerge/>
          </w:tcPr>
          <w:p w14:paraId="2020D768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6F46815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Zahlungsausfälle durch politische Risiken</w:t>
            </w:r>
          </w:p>
        </w:tc>
        <w:tc>
          <w:tcPr>
            <w:tcW w:w="850" w:type="dxa"/>
          </w:tcPr>
          <w:p w14:paraId="0949A30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6901171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9E0BB3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D7B9E6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3A78925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Sondierung der Exportländer in puncto Krisenanfälligkeit</w:t>
            </w:r>
          </w:p>
        </w:tc>
        <w:tc>
          <w:tcPr>
            <w:tcW w:w="567" w:type="dxa"/>
          </w:tcPr>
          <w:p w14:paraId="3E92BAA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1E0F17C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40FB38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966855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3C0E1ED1" w14:textId="77777777" w:rsidTr="00CA1ADC">
        <w:tc>
          <w:tcPr>
            <w:tcW w:w="1814" w:type="dxa"/>
            <w:vMerge/>
          </w:tcPr>
          <w:p w14:paraId="48684CFA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645DEFA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Abpuffern von Erhöhungen von Rohstoffpreisen</w:t>
            </w:r>
          </w:p>
        </w:tc>
        <w:tc>
          <w:tcPr>
            <w:tcW w:w="850" w:type="dxa"/>
          </w:tcPr>
          <w:p w14:paraId="02BFDBE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1563AE3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2C1E6B0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5FC416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967160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Direkte Weitergabe an Kunden nicht möglich, Pro-Kopf-Verbrauch an Bier sinkt, Suche nach Alternativlieferanten, Senkung der Energiekosten, weitere Automatisierung, Anbieten preisgünstigerer Souvenirs</w:t>
            </w:r>
          </w:p>
        </w:tc>
        <w:tc>
          <w:tcPr>
            <w:tcW w:w="567" w:type="dxa"/>
          </w:tcPr>
          <w:p w14:paraId="62C4775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623F17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BF260E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C7C6A7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385C8C1F" w14:textId="77777777" w:rsidTr="00CA1ADC">
        <w:tc>
          <w:tcPr>
            <w:tcW w:w="1814" w:type="dxa"/>
            <w:vMerge/>
          </w:tcPr>
          <w:p w14:paraId="04C116DD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E96D51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Eingeschränkte Verfügbarkeit von Containerschiffen und Containern abpuffern</w:t>
            </w:r>
          </w:p>
        </w:tc>
        <w:tc>
          <w:tcPr>
            <w:tcW w:w="850" w:type="dxa"/>
          </w:tcPr>
          <w:p w14:paraId="7B79545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78A5024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D55C0C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DD066E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0F09A8E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Erhöhung der Transportkosten erhöh</w:t>
            </w:r>
            <w:r>
              <w:rPr>
                <w:rFonts w:cs="Arial"/>
              </w:rPr>
              <w:t>t</w:t>
            </w:r>
            <w:r w:rsidRPr="00897B7B">
              <w:rPr>
                <w:rFonts w:cs="Arial"/>
              </w:rPr>
              <w:t xml:space="preserve"> den Endpreis, langfristige Verträge und Garantien etablieren</w:t>
            </w:r>
          </w:p>
        </w:tc>
        <w:tc>
          <w:tcPr>
            <w:tcW w:w="567" w:type="dxa"/>
          </w:tcPr>
          <w:p w14:paraId="00A27E9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4DF2F4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126DC5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3ADFD78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01D9AEF9" w14:textId="77777777" w:rsidTr="00CA1ADC">
        <w:tc>
          <w:tcPr>
            <w:tcW w:w="1814" w:type="dxa"/>
            <w:vMerge/>
          </w:tcPr>
          <w:p w14:paraId="51784393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DC52EB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Kompensation des rückläufigen Biomarkts</w:t>
            </w:r>
          </w:p>
        </w:tc>
        <w:tc>
          <w:tcPr>
            <w:tcW w:w="850" w:type="dxa"/>
          </w:tcPr>
          <w:p w14:paraId="609E649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3786F37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F35FB0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4ED537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7FA75D4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Steigender Wettbewerbsdruck, Vollsortiment erhalten, Suche nach preisgünstigen Rohstofflieferanten für Bio</w:t>
            </w:r>
            <w:r>
              <w:rPr>
                <w:rFonts w:cs="Arial"/>
              </w:rPr>
              <w:t>q</w:t>
            </w:r>
            <w:r w:rsidRPr="00897B7B">
              <w:rPr>
                <w:rFonts w:cs="Arial"/>
              </w:rPr>
              <w:t>ualität</w:t>
            </w:r>
          </w:p>
        </w:tc>
        <w:tc>
          <w:tcPr>
            <w:tcW w:w="567" w:type="dxa"/>
          </w:tcPr>
          <w:p w14:paraId="52B292A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7B2236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80532D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7A7BFE5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9A2718" w:rsidRPr="00897B7B" w14:paraId="01179F1C" w14:textId="77777777" w:rsidTr="00CA1ADC">
        <w:tc>
          <w:tcPr>
            <w:tcW w:w="1814" w:type="dxa"/>
            <w:vMerge/>
          </w:tcPr>
          <w:p w14:paraId="171A25B4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61253A6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Gewährleistung der Umsätze trotz steigendem gesunden Freizeitverhalten</w:t>
            </w:r>
          </w:p>
        </w:tc>
        <w:tc>
          <w:tcPr>
            <w:tcW w:w="850" w:type="dxa"/>
          </w:tcPr>
          <w:p w14:paraId="6C3EE50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3E5F6D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83A9AB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B4D98A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AE5E70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Verstärkung des Exportanteils, des Marketings für helles Bier als typisch bayerisches Bier</w:t>
            </w:r>
          </w:p>
        </w:tc>
        <w:tc>
          <w:tcPr>
            <w:tcW w:w="567" w:type="dxa"/>
          </w:tcPr>
          <w:p w14:paraId="40DDDA4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1A0AC51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A38805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549F5F4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Erhöhung Bekanntheitsgrad, Gewinnen von Kunden</w:t>
            </w:r>
          </w:p>
        </w:tc>
      </w:tr>
      <w:tr w:rsidR="009A2718" w:rsidRPr="00897B7B" w14:paraId="131BA24F" w14:textId="77777777" w:rsidTr="00CA1ADC">
        <w:tc>
          <w:tcPr>
            <w:tcW w:w="1814" w:type="dxa"/>
          </w:tcPr>
          <w:p w14:paraId="023FA701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Gesetzgeber</w:t>
            </w:r>
          </w:p>
        </w:tc>
        <w:tc>
          <w:tcPr>
            <w:tcW w:w="2268" w:type="dxa"/>
          </w:tcPr>
          <w:p w14:paraId="5EF67CD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Verschärfung des Umweltrechts</w:t>
            </w:r>
          </w:p>
        </w:tc>
        <w:tc>
          <w:tcPr>
            <w:tcW w:w="850" w:type="dxa"/>
          </w:tcPr>
          <w:p w14:paraId="311F771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1F29779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14DCBBF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3238E6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3619FA0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Hohe Kosten bei Umsetzung neuer Rechtsforderungen im Ad-hoc-Verfahren, Unternehmerstammtische nutzen</w:t>
            </w:r>
            <w:r>
              <w:rPr>
                <w:rFonts w:cs="Arial"/>
              </w:rPr>
              <w:t>;</w:t>
            </w:r>
            <w:r w:rsidRPr="00897B7B">
              <w:rPr>
                <w:rFonts w:cs="Arial"/>
              </w:rPr>
              <w:t xml:space="preserve"> Newsletter, um frühzeitig von Entwicklungen zu erfahren; Compliance-Bewertung, um Rechtslücken schließen zu können</w:t>
            </w:r>
          </w:p>
        </w:tc>
        <w:tc>
          <w:tcPr>
            <w:tcW w:w="567" w:type="dxa"/>
          </w:tcPr>
          <w:p w14:paraId="1D9AA44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09C422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5A2CBA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216AA3D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Beitrag zum Umweltschutz, positives Image</w:t>
            </w:r>
          </w:p>
        </w:tc>
      </w:tr>
      <w:tr w:rsidR="009A2718" w:rsidRPr="00897B7B" w14:paraId="68282159" w14:textId="77777777" w:rsidTr="00CA1ADC">
        <w:tc>
          <w:tcPr>
            <w:tcW w:w="1814" w:type="dxa"/>
          </w:tcPr>
          <w:p w14:paraId="262E5D35" w14:textId="1B806B00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Kreisverwaltungsreferat 3/15  Bezirksinspektion Ost für </w:t>
            </w:r>
            <w:r w:rsidRPr="00897B7B">
              <w:rPr>
                <w:rFonts w:cs="Arial"/>
                <w:noProof/>
              </w:rPr>
              <w:lastRenderedPageBreak/>
              <w:t>Lebensmittel</w:t>
            </w:r>
            <w:r>
              <w:rPr>
                <w:rFonts w:cs="Arial"/>
                <w:noProof/>
              </w:rPr>
              <w:softHyphen/>
            </w:r>
            <w:r w:rsidRPr="00897B7B">
              <w:rPr>
                <w:rFonts w:cs="Arial"/>
                <w:noProof/>
              </w:rPr>
              <w:t>überwachung</w:t>
            </w:r>
          </w:p>
        </w:tc>
        <w:tc>
          <w:tcPr>
            <w:tcW w:w="2268" w:type="dxa"/>
          </w:tcPr>
          <w:p w14:paraId="5BBA900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Rechtskonformität, z. B. Reinheitsgebot, keine Lebensmittelskandale, keine Rückrufe, keine Skandale</w:t>
            </w:r>
          </w:p>
        </w:tc>
        <w:tc>
          <w:tcPr>
            <w:tcW w:w="850" w:type="dxa"/>
          </w:tcPr>
          <w:p w14:paraId="1F34F56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DB6359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233F51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E4F705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4896924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Identifizierung der geltenden Rechtsvorschriften im Rechtskataster, Umsetzung des HACCP-Konzepts, Zertifizierung nach ISO 22000, Einhaltung der </w:t>
            </w:r>
            <w:r w:rsidRPr="00897B7B">
              <w:rPr>
                <w:rFonts w:cs="Arial"/>
              </w:rPr>
              <w:lastRenderedPageBreak/>
              <w:t>Spezifikationen, Aufbau eines wirksamen Notfallmanagements mit Tests und Gewährleistung der Rückverfolgbarkeit aller Produkte und Prozesse</w:t>
            </w:r>
          </w:p>
        </w:tc>
        <w:tc>
          <w:tcPr>
            <w:tcW w:w="567" w:type="dxa"/>
          </w:tcPr>
          <w:p w14:paraId="5376763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1</w:t>
            </w:r>
          </w:p>
        </w:tc>
        <w:tc>
          <w:tcPr>
            <w:tcW w:w="567" w:type="dxa"/>
          </w:tcPr>
          <w:p w14:paraId="02A3418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C15AE6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76D1C2B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2219CB6F" w14:textId="77777777" w:rsidTr="00CA1ADC">
        <w:tc>
          <w:tcPr>
            <w:tcW w:w="1814" w:type="dxa"/>
          </w:tcPr>
          <w:p w14:paraId="6694542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Gewerbeaufsichtsamt</w:t>
            </w:r>
          </w:p>
        </w:tc>
        <w:tc>
          <w:tcPr>
            <w:tcW w:w="2268" w:type="dxa"/>
          </w:tcPr>
          <w:p w14:paraId="636C7F6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Rechtskonformität, z. B. Reinheitsgebot, keine Lebensmittelskandale, keine Rückrufe, keine Skandale</w:t>
            </w:r>
          </w:p>
        </w:tc>
        <w:tc>
          <w:tcPr>
            <w:tcW w:w="850" w:type="dxa"/>
          </w:tcPr>
          <w:p w14:paraId="5460979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18A366E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FAF5B7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555FE1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F0181D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</w:t>
            </w:r>
          </w:p>
        </w:tc>
        <w:tc>
          <w:tcPr>
            <w:tcW w:w="567" w:type="dxa"/>
          </w:tcPr>
          <w:p w14:paraId="17DFB608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C5713F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3A5DA6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7CB7613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60839947" w14:textId="77777777" w:rsidTr="00CA1ADC">
        <w:tc>
          <w:tcPr>
            <w:tcW w:w="1814" w:type="dxa"/>
            <w:vMerge w:val="restart"/>
          </w:tcPr>
          <w:p w14:paraId="529E216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RGU, Wasserwirtschaftsamt</w:t>
            </w:r>
          </w:p>
        </w:tc>
        <w:tc>
          <w:tcPr>
            <w:tcW w:w="2268" w:type="dxa"/>
          </w:tcPr>
          <w:p w14:paraId="1773B86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Einhaltung Rechtsverordnungen, keine Überschreitung von Grenzwerten, Compliance</w:t>
            </w:r>
          </w:p>
        </w:tc>
        <w:tc>
          <w:tcPr>
            <w:tcW w:w="850" w:type="dxa"/>
          </w:tcPr>
          <w:p w14:paraId="4D76B87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E8F6DA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3F6F1B0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46DAB1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E48BA3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Überwachung der Grenzwerte, Installation von Warnwerten, Krisenszenarien aufgestellt</w:t>
            </w:r>
          </w:p>
        </w:tc>
        <w:tc>
          <w:tcPr>
            <w:tcW w:w="567" w:type="dxa"/>
          </w:tcPr>
          <w:p w14:paraId="671CA04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503E9F6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D7564A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BA2D2F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Rechtskonformität, rechtzeitige Reaktion, um negative Auswirkungen zu verhindern</w:t>
            </w:r>
          </w:p>
        </w:tc>
      </w:tr>
      <w:tr w:rsidR="009A2718" w:rsidRPr="00897B7B" w14:paraId="7340E92A" w14:textId="77777777" w:rsidTr="00CA1ADC">
        <w:tc>
          <w:tcPr>
            <w:tcW w:w="1814" w:type="dxa"/>
            <w:vMerge/>
          </w:tcPr>
          <w:p w14:paraId="339C334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68" w:type="dxa"/>
          </w:tcPr>
          <w:p w14:paraId="0A68EA2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Luftqualität in der Region: Zunahme von Feinstaub und Stickoxiden – Gefahr der Fahrverbote für die Umgebung des Verwaltungsstandorts</w:t>
            </w:r>
          </w:p>
        </w:tc>
        <w:tc>
          <w:tcPr>
            <w:tcW w:w="850" w:type="dxa"/>
          </w:tcPr>
          <w:p w14:paraId="75EB206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5846C12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2D6D7FD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CCE203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6AB5BD6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Sensibilisierung von Mitarbeitern, Lieferanten, Besuchern hinsichtlich Nutzung ÖPNV, Jobfahrrad, Fahrgemeinschaften</w:t>
            </w:r>
          </w:p>
        </w:tc>
        <w:tc>
          <w:tcPr>
            <w:tcW w:w="567" w:type="dxa"/>
          </w:tcPr>
          <w:p w14:paraId="5930352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9748C2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731DD0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4EFA4BF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Vermeidung von Umweltauswirkungen</w:t>
            </w:r>
          </w:p>
        </w:tc>
      </w:tr>
      <w:tr w:rsidR="009A2718" w:rsidRPr="00897B7B" w14:paraId="48F29A38" w14:textId="77777777" w:rsidTr="00CA1ADC">
        <w:tc>
          <w:tcPr>
            <w:tcW w:w="1814" w:type="dxa"/>
            <w:vMerge/>
          </w:tcPr>
          <w:p w14:paraId="1C3DF76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68" w:type="dxa"/>
          </w:tcPr>
          <w:p w14:paraId="104A048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Verfügbarkeit und Qualität von Wasser</w:t>
            </w:r>
          </w:p>
        </w:tc>
        <w:tc>
          <w:tcPr>
            <w:tcW w:w="850" w:type="dxa"/>
          </w:tcPr>
          <w:p w14:paraId="029BEF5C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333A40C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5CD3565A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2A49F8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7089AA6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Installation eines zweiten Brunnens, Trinkwasserkontrollen, Umzäunung der Brunnen, Inspektion auf Beschädigung der Brunnen und der Umzäunungen</w:t>
            </w:r>
          </w:p>
        </w:tc>
        <w:tc>
          <w:tcPr>
            <w:tcW w:w="567" w:type="dxa"/>
          </w:tcPr>
          <w:p w14:paraId="6C5C1F5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52C381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C705CD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6DA75EF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Sicherung von Wasserverfügbarkeit</w:t>
            </w:r>
          </w:p>
        </w:tc>
      </w:tr>
      <w:tr w:rsidR="009A2718" w:rsidRPr="00897B7B" w14:paraId="01DF06A9" w14:textId="77777777" w:rsidTr="00CA1ADC">
        <w:tc>
          <w:tcPr>
            <w:tcW w:w="1814" w:type="dxa"/>
            <w:vMerge/>
          </w:tcPr>
          <w:p w14:paraId="1E133F9F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68" w:type="dxa"/>
          </w:tcPr>
          <w:p w14:paraId="637C721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Verfügbarkeit sonstiger natürlicher Ressourcen</w:t>
            </w:r>
          </w:p>
        </w:tc>
        <w:tc>
          <w:tcPr>
            <w:tcW w:w="850" w:type="dxa"/>
          </w:tcPr>
          <w:p w14:paraId="38324A41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7C576E49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12EDC15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DBDEB5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39F96C8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Kein Wasser</w:t>
            </w:r>
          </w:p>
        </w:tc>
        <w:tc>
          <w:tcPr>
            <w:tcW w:w="567" w:type="dxa"/>
          </w:tcPr>
          <w:p w14:paraId="30C5325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1827F48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FDD24E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71DE8D4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Bewahrung der Ressourcen</w:t>
            </w:r>
          </w:p>
        </w:tc>
      </w:tr>
      <w:tr w:rsidR="009A2718" w:rsidRPr="00897B7B" w14:paraId="231F9941" w14:textId="77777777" w:rsidTr="00CA1ADC">
        <w:tc>
          <w:tcPr>
            <w:tcW w:w="1814" w:type="dxa"/>
            <w:vMerge/>
          </w:tcPr>
          <w:p w14:paraId="640F2C7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68" w:type="dxa"/>
          </w:tcPr>
          <w:p w14:paraId="352A2F2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Biodiversität</w:t>
            </w:r>
          </w:p>
        </w:tc>
        <w:tc>
          <w:tcPr>
            <w:tcW w:w="850" w:type="dxa"/>
          </w:tcPr>
          <w:p w14:paraId="2E60763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5A3DD8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3A76F4D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09C943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1ED970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Blühstreifen, Verzicht auf Pestizide, 3 Bienenstöcke auf dem Gelände, Insektenhotel</w:t>
            </w:r>
          </w:p>
        </w:tc>
        <w:tc>
          <w:tcPr>
            <w:tcW w:w="567" w:type="dxa"/>
          </w:tcPr>
          <w:p w14:paraId="62C6E99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03FC1E3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7A20B3D1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39F58D4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Beitrag zur Biodiversität</w:t>
            </w:r>
          </w:p>
        </w:tc>
      </w:tr>
      <w:tr w:rsidR="009A2718" w:rsidRPr="00897B7B" w14:paraId="28871DF3" w14:textId="77777777" w:rsidTr="00CA1ADC">
        <w:tc>
          <w:tcPr>
            <w:tcW w:w="1814" w:type="dxa"/>
          </w:tcPr>
          <w:p w14:paraId="0E471D18" w14:textId="77777777" w:rsidR="009A2718" w:rsidRPr="00897B7B" w:rsidRDefault="009A2718" w:rsidP="009A2718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IHK München</w:t>
            </w:r>
          </w:p>
        </w:tc>
        <w:tc>
          <w:tcPr>
            <w:tcW w:w="2268" w:type="dxa"/>
          </w:tcPr>
          <w:p w14:paraId="5933EA5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Rechtskonformität, z. B. Reinheitsgebot, keine Lebensmittelskandale, keine Rückrufe, keine Skandale</w:t>
            </w:r>
          </w:p>
        </w:tc>
        <w:tc>
          <w:tcPr>
            <w:tcW w:w="850" w:type="dxa"/>
          </w:tcPr>
          <w:p w14:paraId="37B14C5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27CB804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4505CEC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AD9B894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D8ABFE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</w:t>
            </w:r>
          </w:p>
        </w:tc>
        <w:tc>
          <w:tcPr>
            <w:tcW w:w="567" w:type="dxa"/>
          </w:tcPr>
          <w:p w14:paraId="2EF125B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43F94D2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63D2BD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33C85C3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486CB293" w14:textId="77777777" w:rsidTr="00CA1ADC">
        <w:tc>
          <w:tcPr>
            <w:tcW w:w="1814" w:type="dxa"/>
          </w:tcPr>
          <w:p w14:paraId="6294B6F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Handwerkskammer München</w:t>
            </w:r>
          </w:p>
        </w:tc>
        <w:tc>
          <w:tcPr>
            <w:tcW w:w="2268" w:type="dxa"/>
          </w:tcPr>
          <w:p w14:paraId="7E3AEFD9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Rechtskonformität, z. B. Reinheitsgebot, keine Lebensmittelskandale, keine Rückrufe, keine Skandale</w:t>
            </w:r>
          </w:p>
        </w:tc>
        <w:tc>
          <w:tcPr>
            <w:tcW w:w="850" w:type="dxa"/>
          </w:tcPr>
          <w:p w14:paraId="36104FC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2AD1F13E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5320B0D6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82CEF5D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5EE792A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</w:t>
            </w:r>
          </w:p>
        </w:tc>
        <w:tc>
          <w:tcPr>
            <w:tcW w:w="567" w:type="dxa"/>
          </w:tcPr>
          <w:p w14:paraId="74F228FF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091BA30B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44A9FC3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3DDFA93F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9A2718" w:rsidRPr="00897B7B" w14:paraId="5C466BDD" w14:textId="77777777" w:rsidTr="00CA1ADC">
        <w:tc>
          <w:tcPr>
            <w:tcW w:w="1814" w:type="dxa"/>
            <w:vMerge w:val="restart"/>
          </w:tcPr>
          <w:p w14:paraId="0D0B7F55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Bayerische Politik: Landtag und Fraktionen</w:t>
            </w:r>
          </w:p>
        </w:tc>
        <w:tc>
          <w:tcPr>
            <w:tcW w:w="2268" w:type="dxa"/>
          </w:tcPr>
          <w:p w14:paraId="0D208FC3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Anfrage nach Biobier</w:t>
            </w:r>
          </w:p>
        </w:tc>
        <w:tc>
          <w:tcPr>
            <w:tcW w:w="850" w:type="dxa"/>
          </w:tcPr>
          <w:p w14:paraId="3537E1F0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nein</w:t>
            </w:r>
          </w:p>
        </w:tc>
        <w:tc>
          <w:tcPr>
            <w:tcW w:w="567" w:type="dxa"/>
          </w:tcPr>
          <w:p w14:paraId="3BE39392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24A12AA6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55EDD74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3458" w:type="dxa"/>
          </w:tcPr>
          <w:p w14:paraId="2068A8BE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Keine Rentabilität bei der Produktion von Biobier gegeben</w:t>
            </w:r>
          </w:p>
        </w:tc>
        <w:tc>
          <w:tcPr>
            <w:tcW w:w="567" w:type="dxa"/>
          </w:tcPr>
          <w:p w14:paraId="6A1E54B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28A4EC90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5A14225C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176F94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9A2718" w:rsidRPr="00897B7B" w14:paraId="582266B4" w14:textId="77777777" w:rsidTr="00CA1ADC">
        <w:tc>
          <w:tcPr>
            <w:tcW w:w="1814" w:type="dxa"/>
            <w:vMerge/>
          </w:tcPr>
          <w:p w14:paraId="14A4F147" w14:textId="77777777" w:rsidR="009A2718" w:rsidRPr="00897B7B" w:rsidRDefault="009A2718" w:rsidP="00CA1ADC">
            <w:pPr>
              <w:pStyle w:val="Tabletext-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6C8EB2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Regelmäßige Anfragen nach Glyphosat, 0,0-%-Grenze beim Autofahren</w:t>
            </w:r>
          </w:p>
        </w:tc>
        <w:tc>
          <w:tcPr>
            <w:tcW w:w="850" w:type="dxa"/>
          </w:tcPr>
          <w:p w14:paraId="34F270D7" w14:textId="77777777" w:rsidR="009A2718" w:rsidRPr="00897B7B" w:rsidRDefault="009A2718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nein</w:t>
            </w:r>
          </w:p>
        </w:tc>
        <w:tc>
          <w:tcPr>
            <w:tcW w:w="567" w:type="dxa"/>
          </w:tcPr>
          <w:p w14:paraId="53DFC5F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4ABB6B9A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131BD3F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3458" w:type="dxa"/>
          </w:tcPr>
          <w:p w14:paraId="2DA00047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Unrealistische Forderungen, weiterhin transparente Kommunikation</w:t>
            </w:r>
          </w:p>
        </w:tc>
        <w:tc>
          <w:tcPr>
            <w:tcW w:w="567" w:type="dxa"/>
          </w:tcPr>
          <w:p w14:paraId="6E377131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5FFE56FD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3B5C2138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2268" w:type="dxa"/>
          </w:tcPr>
          <w:p w14:paraId="58733E1B" w14:textId="77777777" w:rsidR="009A2718" w:rsidRPr="00897B7B" w:rsidRDefault="009A2718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</w:tbl>
    <w:p w14:paraId="3ACAD983" w14:textId="77777777" w:rsidR="009A2718" w:rsidRPr="00897B7B" w:rsidRDefault="009A2718" w:rsidP="009A2718">
      <w:pPr>
        <w:pStyle w:val="Tabletext-"/>
        <w:rPr>
          <w:rFonts w:cs="Arial"/>
        </w:rPr>
      </w:pPr>
    </w:p>
    <w:p w14:paraId="1307536E" w14:textId="77777777" w:rsidR="009A2718" w:rsidRPr="00897B7B" w:rsidRDefault="009A2718" w:rsidP="009A2718">
      <w:pPr>
        <w:pStyle w:val="Tabletext-"/>
        <w:keepNext/>
        <w:rPr>
          <w:rFonts w:cs="Arial"/>
        </w:rPr>
      </w:pPr>
      <w:r w:rsidRPr="00897B7B">
        <w:rPr>
          <w:rFonts w:cs="Arial"/>
        </w:rPr>
        <w:t>R = Risiko als Produkt von EWS und TA</w:t>
      </w:r>
    </w:p>
    <w:p w14:paraId="1B185876" w14:textId="77777777" w:rsidR="009A2718" w:rsidRPr="00897B7B" w:rsidRDefault="009A2718" w:rsidP="009A2718">
      <w:pPr>
        <w:pStyle w:val="Tabletext-"/>
        <w:keepNext/>
        <w:rPr>
          <w:rFonts w:cs="Arial"/>
        </w:rPr>
      </w:pPr>
      <w:r w:rsidRPr="00897B7B">
        <w:rPr>
          <w:rFonts w:cs="Arial"/>
        </w:rPr>
        <w:t>EWS = Eintrittswahrscheinlichkeit</w:t>
      </w:r>
    </w:p>
    <w:p w14:paraId="100674DF" w14:textId="77777777" w:rsidR="009A2718" w:rsidRPr="00897B7B" w:rsidRDefault="009A2718" w:rsidP="009A2718">
      <w:pPr>
        <w:pStyle w:val="Tabletext-"/>
        <w:keepNext/>
        <w:rPr>
          <w:rFonts w:cs="Arial"/>
        </w:rPr>
      </w:pPr>
      <w:r w:rsidRPr="00897B7B">
        <w:rPr>
          <w:rFonts w:cs="Arial"/>
        </w:rPr>
        <w:t>TA = Tragweite der Auswirkung</w:t>
      </w:r>
    </w:p>
    <w:p w14:paraId="62BE45DC" w14:textId="77777777" w:rsidR="009A2718" w:rsidRPr="00897B7B" w:rsidRDefault="009A2718" w:rsidP="009A2718">
      <w:pPr>
        <w:pStyle w:val="Tabletext-"/>
        <w:keepNext/>
        <w:rPr>
          <w:rFonts w:cs="Arial"/>
        </w:rPr>
      </w:pPr>
      <w:r w:rsidRPr="00897B7B">
        <w:rPr>
          <w:rFonts w:cs="Arial"/>
        </w:rPr>
        <w:t>1 = gering</w:t>
      </w:r>
    </w:p>
    <w:p w14:paraId="388AE143" w14:textId="77777777" w:rsidR="009A2718" w:rsidRPr="00897B7B" w:rsidRDefault="009A2718" w:rsidP="009A2718">
      <w:pPr>
        <w:pStyle w:val="Tabletext-"/>
        <w:keepNext/>
        <w:rPr>
          <w:rFonts w:cs="Arial"/>
        </w:rPr>
      </w:pPr>
      <w:r w:rsidRPr="00897B7B">
        <w:rPr>
          <w:rFonts w:cs="Arial"/>
        </w:rPr>
        <w:t>2 = mittel</w:t>
      </w:r>
    </w:p>
    <w:p w14:paraId="2FFFB733" w14:textId="2895957A" w:rsidR="00ED3766" w:rsidRDefault="009A2718" w:rsidP="009A2718">
      <w:pPr>
        <w:pStyle w:val="Tabletext-"/>
      </w:pPr>
      <w:r w:rsidRPr="00897B7B">
        <w:rPr>
          <w:rFonts w:cs="Arial"/>
        </w:rPr>
        <w:t>3 = hoch</w:t>
      </w:r>
    </w:p>
    <w:sectPr w:rsidR="00ED3766" w:rsidSect="009A2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463A" w14:textId="77777777" w:rsidR="009A2718" w:rsidRDefault="009A2718">
      <w:r>
        <w:separator/>
      </w:r>
    </w:p>
  </w:endnote>
  <w:endnote w:type="continuationSeparator" w:id="0">
    <w:p w14:paraId="6F57EC2B" w14:textId="77777777" w:rsidR="009A2718" w:rsidRDefault="009A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6508" w14:textId="77777777" w:rsidR="00F4570E" w:rsidRDefault="00F4570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32E5F0CE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38CBDCED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7FE7442A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662EF7D1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3A53ED8C" w14:textId="77777777" w:rsidR="00ED3766" w:rsidRPr="009E61BB" w:rsidRDefault="00ED3766" w:rsidP="00ED3766">
    <w:pPr>
      <w:pStyle w:val="Fuzeile"/>
      <w:rPr>
        <w:szCs w:val="14"/>
      </w:rPr>
    </w:pPr>
    <w:bookmarkStart w:id="0" w:name="_Hlk216250355"/>
    <w:bookmarkStart w:id="1" w:name="_Hlk216250356"/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E1CA" w14:textId="77777777" w:rsidR="00F4570E" w:rsidRDefault="00F457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0EFF" w14:textId="77777777" w:rsidR="009A2718" w:rsidRDefault="009A2718">
      <w:r>
        <w:separator/>
      </w:r>
    </w:p>
  </w:footnote>
  <w:footnote w:type="continuationSeparator" w:id="0">
    <w:p w14:paraId="62830A39" w14:textId="77777777" w:rsidR="009A2718" w:rsidRDefault="009A2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9FF2" w14:textId="77777777" w:rsidR="00F4570E" w:rsidRDefault="00F457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0C41" w14:textId="77777777" w:rsidR="00F4570E" w:rsidRDefault="00F4570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DCDA" w14:textId="77777777" w:rsidR="00F4570E" w:rsidRDefault="00F4570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18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A2718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008C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195A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D7668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4570E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698DEB"/>
  <w14:defaultImageDpi w14:val="330"/>
  <w15:docId w15:val="{F034D314-9B8C-4733-8A78-C227C295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F61C77-6447-4D40-ADB9-3A8B885A7A98}"/>
</file>

<file path=customXml/itemProps3.xml><?xml version="1.0" encoding="utf-8"?>
<ds:datastoreItem xmlns:ds="http://schemas.openxmlformats.org/officeDocument/2006/customXml" ds:itemID="{6F433955-6152-4210-BECA-0507EEDC8004}"/>
</file>

<file path=customXml/itemProps4.xml><?xml version="1.0" encoding="utf-8"?>
<ds:datastoreItem xmlns:ds="http://schemas.openxmlformats.org/officeDocument/2006/customXml" ds:itemID="{88A6C696-0A0C-434C-AB13-B4C2044D4B64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5</Pages>
  <Words>1077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8698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2025-11-27T10:50:00Z</dcterms:created>
  <dcterms:modified xsi:type="dcterms:W3CDTF">2026-01-14T13:09:00Z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