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D3C0" w14:textId="41B9A626" w:rsidR="00390345" w:rsidRPr="00897B7B" w:rsidRDefault="00390345" w:rsidP="00390345">
      <w:pPr>
        <w:pStyle w:val="Vorlagentitel"/>
      </w:pPr>
      <w:r w:rsidRPr="00897B7B">
        <w:t>Verkaufsprozess in einem Handelshaus</w:t>
      </w:r>
    </w:p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2199"/>
        <w:gridCol w:w="1636"/>
        <w:gridCol w:w="564"/>
        <w:gridCol w:w="564"/>
        <w:gridCol w:w="1071"/>
        <w:gridCol w:w="564"/>
        <w:gridCol w:w="2931"/>
        <w:gridCol w:w="1691"/>
        <w:gridCol w:w="564"/>
        <w:gridCol w:w="564"/>
        <w:gridCol w:w="1071"/>
        <w:gridCol w:w="564"/>
      </w:tblGrid>
      <w:tr w:rsidR="00390345" w:rsidRPr="00897B7B" w14:paraId="7A3CA6F1" w14:textId="77777777" w:rsidTr="00CA1A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</w:trPr>
        <w:tc>
          <w:tcPr>
            <w:tcW w:w="221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FA29AC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Risiko</w:t>
            </w:r>
          </w:p>
        </w:tc>
        <w:tc>
          <w:tcPr>
            <w:tcW w:w="16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1D6973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Möglicher Effekt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6342EF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0BA2B8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6E22CA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Fehlerentdeckung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C399732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R1</w:t>
            </w:r>
          </w:p>
        </w:tc>
        <w:tc>
          <w:tcPr>
            <w:tcW w:w="2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6A34A6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72BC30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Verantwortlich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AA6F41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TA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7AE727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EWS</w:t>
            </w:r>
          </w:p>
        </w:tc>
        <w:tc>
          <w:tcPr>
            <w:tcW w:w="107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402BB81" w14:textId="74FEC1D3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Fehlerentdeckung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E012C3" w14:textId="77777777" w:rsidR="00390345" w:rsidRPr="00897B7B" w:rsidRDefault="00390345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R2</w:t>
            </w:r>
          </w:p>
        </w:tc>
      </w:tr>
      <w:tr w:rsidR="00390345" w:rsidRPr="00897B7B" w14:paraId="793AEBCF" w14:textId="77777777" w:rsidTr="00CA1ADC">
        <w:trPr>
          <w:trHeight w:val="60"/>
        </w:trPr>
        <w:tc>
          <w:tcPr>
            <w:tcW w:w="2211" w:type="dxa"/>
            <w:tcBorders>
              <w:top w:val="single" w:sz="8" w:space="0" w:color="auto"/>
            </w:tcBorders>
          </w:tcPr>
          <w:p w14:paraId="03DD5F2B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Unvollständige Kundeninformation</w:t>
            </w:r>
          </w:p>
        </w:tc>
        <w:tc>
          <w:tcPr>
            <w:tcW w:w="1644" w:type="dxa"/>
            <w:tcBorders>
              <w:top w:val="single" w:sz="8" w:space="0" w:color="auto"/>
            </w:tcBorders>
          </w:tcPr>
          <w:p w14:paraId="5E98B296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Falsche Auftragsbestätigung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230806A6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5F3E633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5</w:t>
            </w:r>
          </w:p>
        </w:tc>
        <w:tc>
          <w:tcPr>
            <w:tcW w:w="1077" w:type="dxa"/>
            <w:tcBorders>
              <w:top w:val="single" w:sz="8" w:space="0" w:color="auto"/>
            </w:tcBorders>
          </w:tcPr>
          <w:p w14:paraId="78D2E879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E2D61C4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120</w:t>
            </w:r>
          </w:p>
        </w:tc>
        <w:tc>
          <w:tcPr>
            <w:tcW w:w="2948" w:type="dxa"/>
            <w:tcBorders>
              <w:top w:val="single" w:sz="8" w:space="0" w:color="auto"/>
            </w:tcBorders>
          </w:tcPr>
          <w:p w14:paraId="3E0C8720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Einführung einer Checkliste, Training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01A8B830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Customer Service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40AEA995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07AC900D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</w:t>
            </w:r>
          </w:p>
        </w:tc>
        <w:tc>
          <w:tcPr>
            <w:tcW w:w="1077" w:type="dxa"/>
            <w:tcBorders>
              <w:top w:val="single" w:sz="8" w:space="0" w:color="auto"/>
            </w:tcBorders>
          </w:tcPr>
          <w:p w14:paraId="021EF647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78DAB411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64</w:t>
            </w:r>
          </w:p>
        </w:tc>
      </w:tr>
      <w:tr w:rsidR="00390345" w:rsidRPr="00897B7B" w14:paraId="6A1F31D7" w14:textId="77777777" w:rsidTr="00CA1ADC">
        <w:trPr>
          <w:trHeight w:val="60"/>
        </w:trPr>
        <w:tc>
          <w:tcPr>
            <w:tcW w:w="2211" w:type="dxa"/>
          </w:tcPr>
          <w:p w14:paraId="647549E0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Hohe Arbeitsbelastung, wenig geschultes Personal</w:t>
            </w:r>
          </w:p>
        </w:tc>
        <w:tc>
          <w:tcPr>
            <w:tcW w:w="1644" w:type="dxa"/>
          </w:tcPr>
          <w:p w14:paraId="02A002F3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Viele Rückläufe, hohe Fehlerquote</w:t>
            </w:r>
          </w:p>
        </w:tc>
        <w:tc>
          <w:tcPr>
            <w:tcW w:w="567" w:type="dxa"/>
          </w:tcPr>
          <w:p w14:paraId="4F9DDF52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  <w:tc>
          <w:tcPr>
            <w:tcW w:w="567" w:type="dxa"/>
          </w:tcPr>
          <w:p w14:paraId="768D2BB9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077" w:type="dxa"/>
          </w:tcPr>
          <w:p w14:paraId="20D34E5F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65725738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32</w:t>
            </w:r>
          </w:p>
        </w:tc>
        <w:tc>
          <w:tcPr>
            <w:tcW w:w="2948" w:type="dxa"/>
          </w:tcPr>
          <w:p w14:paraId="6E88EED6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Bessere Ressourcen-planung, Back-up-Personal installieren</w:t>
            </w:r>
          </w:p>
        </w:tc>
        <w:tc>
          <w:tcPr>
            <w:tcW w:w="1701" w:type="dxa"/>
          </w:tcPr>
          <w:p w14:paraId="163F6C60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 xml:space="preserve">GF, Customer </w:t>
            </w:r>
            <w:r w:rsidRPr="00897B7B">
              <w:rPr>
                <w:rFonts w:cs="Arial"/>
              </w:rPr>
              <w:br/>
              <w:t>Service-Manager</w:t>
            </w:r>
          </w:p>
        </w:tc>
        <w:tc>
          <w:tcPr>
            <w:tcW w:w="567" w:type="dxa"/>
          </w:tcPr>
          <w:p w14:paraId="1A2D5041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  <w:tc>
          <w:tcPr>
            <w:tcW w:w="567" w:type="dxa"/>
          </w:tcPr>
          <w:p w14:paraId="576C9BFD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1077" w:type="dxa"/>
          </w:tcPr>
          <w:p w14:paraId="7CA91299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7D3B61AD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8</w:t>
            </w:r>
          </w:p>
        </w:tc>
      </w:tr>
      <w:tr w:rsidR="00390345" w:rsidRPr="00897B7B" w14:paraId="43EAC7CF" w14:textId="77777777" w:rsidTr="00CA1ADC">
        <w:trPr>
          <w:trHeight w:val="60"/>
        </w:trPr>
        <w:tc>
          <w:tcPr>
            <w:tcW w:w="2211" w:type="dxa"/>
          </w:tcPr>
          <w:p w14:paraId="49C7F905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Keine Nachfrage am Markt</w:t>
            </w:r>
          </w:p>
        </w:tc>
        <w:tc>
          <w:tcPr>
            <w:tcW w:w="1644" w:type="dxa"/>
          </w:tcPr>
          <w:p w14:paraId="17A90E95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Verkaufsrückgang</w:t>
            </w:r>
          </w:p>
        </w:tc>
        <w:tc>
          <w:tcPr>
            <w:tcW w:w="567" w:type="dxa"/>
          </w:tcPr>
          <w:p w14:paraId="4BA134D5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10</w:t>
            </w:r>
          </w:p>
        </w:tc>
        <w:tc>
          <w:tcPr>
            <w:tcW w:w="567" w:type="dxa"/>
          </w:tcPr>
          <w:p w14:paraId="0274ACE5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077" w:type="dxa"/>
          </w:tcPr>
          <w:p w14:paraId="511974AE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589E067C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40</w:t>
            </w:r>
          </w:p>
        </w:tc>
        <w:tc>
          <w:tcPr>
            <w:tcW w:w="2948" w:type="dxa"/>
          </w:tcPr>
          <w:p w14:paraId="416BBAA2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Marktrecherchen durch Sales-Team, „Penner“ aus dem Programm nehmen, „Renner“ verstärken</w:t>
            </w:r>
          </w:p>
        </w:tc>
        <w:tc>
          <w:tcPr>
            <w:tcW w:w="1701" w:type="dxa"/>
          </w:tcPr>
          <w:p w14:paraId="5CE3AECB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Customer Service-Manager</w:t>
            </w:r>
          </w:p>
        </w:tc>
        <w:tc>
          <w:tcPr>
            <w:tcW w:w="567" w:type="dxa"/>
          </w:tcPr>
          <w:p w14:paraId="25B588B3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7</w:t>
            </w:r>
          </w:p>
        </w:tc>
        <w:tc>
          <w:tcPr>
            <w:tcW w:w="567" w:type="dxa"/>
          </w:tcPr>
          <w:p w14:paraId="404A0488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1077" w:type="dxa"/>
          </w:tcPr>
          <w:p w14:paraId="729CB683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1</w:t>
            </w:r>
          </w:p>
        </w:tc>
        <w:tc>
          <w:tcPr>
            <w:tcW w:w="567" w:type="dxa"/>
          </w:tcPr>
          <w:p w14:paraId="0112A905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7</w:t>
            </w:r>
          </w:p>
        </w:tc>
      </w:tr>
      <w:tr w:rsidR="00390345" w:rsidRPr="00897B7B" w14:paraId="760D7574" w14:textId="77777777" w:rsidTr="00CA1ADC">
        <w:trPr>
          <w:trHeight w:val="60"/>
        </w:trPr>
        <w:tc>
          <w:tcPr>
            <w:tcW w:w="2211" w:type="dxa"/>
          </w:tcPr>
          <w:p w14:paraId="2100235F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Unvorhergesehene Preisänderungen</w:t>
            </w:r>
          </w:p>
        </w:tc>
        <w:tc>
          <w:tcPr>
            <w:tcW w:w="1644" w:type="dxa"/>
          </w:tcPr>
          <w:p w14:paraId="1D59CA48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Kundenunzufriedenheit</w:t>
            </w:r>
          </w:p>
        </w:tc>
        <w:tc>
          <w:tcPr>
            <w:tcW w:w="567" w:type="dxa"/>
          </w:tcPr>
          <w:p w14:paraId="18B1ECAC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567" w:type="dxa"/>
          </w:tcPr>
          <w:p w14:paraId="7CD14504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077" w:type="dxa"/>
          </w:tcPr>
          <w:p w14:paraId="0351B60C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</w:t>
            </w:r>
          </w:p>
        </w:tc>
        <w:tc>
          <w:tcPr>
            <w:tcW w:w="567" w:type="dxa"/>
          </w:tcPr>
          <w:p w14:paraId="70C1AD1E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54</w:t>
            </w:r>
          </w:p>
        </w:tc>
        <w:tc>
          <w:tcPr>
            <w:tcW w:w="2948" w:type="dxa"/>
          </w:tcPr>
          <w:p w14:paraId="511B5208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Informationsaustausch und Recherchen</w:t>
            </w:r>
          </w:p>
        </w:tc>
        <w:tc>
          <w:tcPr>
            <w:tcW w:w="1701" w:type="dxa"/>
          </w:tcPr>
          <w:p w14:paraId="2026F0AC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Customer Service-Manager</w:t>
            </w:r>
          </w:p>
        </w:tc>
        <w:tc>
          <w:tcPr>
            <w:tcW w:w="567" w:type="dxa"/>
          </w:tcPr>
          <w:p w14:paraId="10EBC251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9</w:t>
            </w:r>
          </w:p>
        </w:tc>
        <w:tc>
          <w:tcPr>
            <w:tcW w:w="567" w:type="dxa"/>
          </w:tcPr>
          <w:p w14:paraId="3F8A4A02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1077" w:type="dxa"/>
          </w:tcPr>
          <w:p w14:paraId="37460B7D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2</w:t>
            </w:r>
          </w:p>
        </w:tc>
        <w:tc>
          <w:tcPr>
            <w:tcW w:w="567" w:type="dxa"/>
          </w:tcPr>
          <w:p w14:paraId="15338F4F" w14:textId="77777777" w:rsidR="00390345" w:rsidRPr="00897B7B" w:rsidRDefault="00390345" w:rsidP="00CA1ADC">
            <w:pPr>
              <w:pStyle w:val="Tabletext-"/>
              <w:jc w:val="center"/>
              <w:rPr>
                <w:rFonts w:cs="Arial"/>
              </w:rPr>
            </w:pPr>
            <w:r w:rsidRPr="00897B7B">
              <w:rPr>
                <w:rFonts w:cs="Arial"/>
              </w:rPr>
              <w:t>36</w:t>
            </w:r>
          </w:p>
        </w:tc>
      </w:tr>
      <w:tr w:rsidR="00390345" w:rsidRPr="00897B7B" w14:paraId="1D0986D0" w14:textId="77777777" w:rsidTr="00CA1ADC">
        <w:trPr>
          <w:trHeight w:val="60"/>
        </w:trPr>
        <w:tc>
          <w:tcPr>
            <w:tcW w:w="2211" w:type="dxa"/>
          </w:tcPr>
          <w:p w14:paraId="7D5FE656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Usw.</w:t>
            </w:r>
          </w:p>
        </w:tc>
        <w:tc>
          <w:tcPr>
            <w:tcW w:w="1644" w:type="dxa"/>
          </w:tcPr>
          <w:p w14:paraId="6314738A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22A1708B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26673E31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7" w:type="dxa"/>
          </w:tcPr>
          <w:p w14:paraId="61C9B265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11CDA94E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2948" w:type="dxa"/>
          </w:tcPr>
          <w:p w14:paraId="19E4DC4C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701" w:type="dxa"/>
          </w:tcPr>
          <w:p w14:paraId="7BE4039B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756B53C1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31791C75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1077" w:type="dxa"/>
          </w:tcPr>
          <w:p w14:paraId="0E458C66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  <w:tc>
          <w:tcPr>
            <w:tcW w:w="567" w:type="dxa"/>
          </w:tcPr>
          <w:p w14:paraId="1D27DB01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</w:tbl>
    <w:p w14:paraId="11859E0D" w14:textId="77777777" w:rsidR="00390345" w:rsidRPr="00897B7B" w:rsidRDefault="00390345" w:rsidP="00390345">
      <w:pPr>
        <w:pStyle w:val="Tabletext-"/>
        <w:spacing w:before="120"/>
        <w:rPr>
          <w:rStyle w:val="Fett"/>
          <w:rFonts w:cs="Arial"/>
        </w:rPr>
      </w:pPr>
      <w:r w:rsidRPr="00897B7B">
        <w:rPr>
          <w:rStyle w:val="Fett"/>
          <w:rFonts w:cs="Arial"/>
        </w:rPr>
        <w:t>Legende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0"/>
        <w:gridCol w:w="7623"/>
      </w:tblGrid>
      <w:tr w:rsidR="00390345" w:rsidRPr="00897B7B" w14:paraId="0AAA429E" w14:textId="77777777" w:rsidTr="00CA1ADC">
        <w:trPr>
          <w:trHeight w:val="60"/>
          <w:jc w:val="center"/>
        </w:trPr>
        <w:tc>
          <w:tcPr>
            <w:tcW w:w="64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D0CF2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Tragweite bzw. Schwere der Auswirkung:</w:t>
            </w:r>
          </w:p>
          <w:p w14:paraId="65B690E7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1–4</w:t>
            </w:r>
            <w:r w:rsidRPr="00897B7B">
              <w:rPr>
                <w:rFonts w:cs="Arial"/>
              </w:rPr>
              <w:tab/>
              <w:t>geringer Effekt, geringe Störung des Prozesses</w:t>
            </w:r>
          </w:p>
          <w:p w14:paraId="27E1EAD3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5–7</w:t>
            </w:r>
            <w:r w:rsidRPr="00897B7B">
              <w:rPr>
                <w:rFonts w:cs="Arial"/>
              </w:rPr>
              <w:tab/>
              <w:t>mittlerer Effekt, Prozess kann ablaufen, aber mit Störung</w:t>
            </w:r>
          </w:p>
          <w:p w14:paraId="20FA72A0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8–10</w:t>
            </w:r>
            <w:r w:rsidRPr="00897B7B">
              <w:rPr>
                <w:rFonts w:cs="Arial"/>
              </w:rPr>
              <w:tab/>
              <w:t>hoher Effekt, Prozessablauf ist gestört</w:t>
            </w:r>
          </w:p>
          <w:p w14:paraId="430C3306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Eintrittswahrscheinlichkeit:</w:t>
            </w:r>
          </w:p>
          <w:p w14:paraId="460E5149" w14:textId="77777777" w:rsidR="00390345" w:rsidRPr="00897B7B" w:rsidRDefault="00390345" w:rsidP="00CA1ADC">
            <w:pPr>
              <w:pStyle w:val="Tabletext-"/>
              <w:ind w:left="567" w:hanging="567"/>
              <w:rPr>
                <w:rFonts w:cs="Arial"/>
              </w:rPr>
            </w:pPr>
            <w:r w:rsidRPr="00897B7B">
              <w:rPr>
                <w:rFonts w:cs="Arial"/>
              </w:rPr>
              <w:t>1–4</w:t>
            </w:r>
            <w:r w:rsidRPr="00897B7B">
              <w:rPr>
                <w:rFonts w:cs="Arial"/>
              </w:rPr>
              <w:tab/>
              <w:t>geringe Eintrittswahrscheinlichkeit, unter 10 %</w:t>
            </w:r>
          </w:p>
          <w:p w14:paraId="2E512AC6" w14:textId="77777777" w:rsidR="00390345" w:rsidRPr="00897B7B" w:rsidRDefault="00390345" w:rsidP="00CA1ADC">
            <w:pPr>
              <w:pStyle w:val="Tabletext-"/>
              <w:ind w:left="567" w:hanging="567"/>
              <w:rPr>
                <w:rFonts w:cs="Arial"/>
              </w:rPr>
            </w:pPr>
            <w:r w:rsidRPr="00897B7B">
              <w:rPr>
                <w:rFonts w:cs="Arial"/>
              </w:rPr>
              <w:t>5–7</w:t>
            </w:r>
            <w:r w:rsidRPr="00897B7B">
              <w:rPr>
                <w:rFonts w:cs="Arial"/>
              </w:rPr>
              <w:tab/>
              <w:t>mittlere Eintrittswahrscheinlichkeit, 10 % bis 50 %</w:t>
            </w:r>
          </w:p>
          <w:p w14:paraId="7AE2ABD1" w14:textId="77777777" w:rsidR="00390345" w:rsidRPr="00897B7B" w:rsidRDefault="00390345" w:rsidP="00CA1ADC">
            <w:pPr>
              <w:pStyle w:val="Tabletext-"/>
              <w:ind w:left="567" w:hanging="567"/>
              <w:rPr>
                <w:rFonts w:cs="Arial"/>
                <w:sz w:val="20"/>
              </w:rPr>
            </w:pPr>
            <w:r w:rsidRPr="00897B7B">
              <w:rPr>
                <w:rFonts w:cs="Arial"/>
              </w:rPr>
              <w:t>8–10</w:t>
            </w:r>
            <w:r w:rsidRPr="00897B7B">
              <w:rPr>
                <w:rFonts w:cs="Arial"/>
              </w:rPr>
              <w:tab/>
              <w:t>hohe Eintrittswahrscheinlichkeit, über 50 %</w:t>
            </w:r>
          </w:p>
        </w:tc>
        <w:tc>
          <w:tcPr>
            <w:tcW w:w="76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6727A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Entdeckungswahrscheinlichkeit des Fehlers:</w:t>
            </w:r>
          </w:p>
          <w:p w14:paraId="77C28E67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1–4</w:t>
            </w:r>
            <w:r w:rsidRPr="00897B7B">
              <w:rPr>
                <w:rFonts w:cs="Arial"/>
              </w:rPr>
              <w:tab/>
              <w:t>hohe Wahrscheinlichkeit der Entdeckung</w:t>
            </w:r>
          </w:p>
          <w:p w14:paraId="7DDE0EAF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5–7</w:t>
            </w:r>
            <w:r w:rsidRPr="00897B7B">
              <w:rPr>
                <w:rFonts w:cs="Arial"/>
              </w:rPr>
              <w:tab/>
              <w:t>mittlere Wahrscheinlichkeit der Entdeckung</w:t>
            </w:r>
          </w:p>
          <w:p w14:paraId="4AE646C9" w14:textId="77777777" w:rsidR="00390345" w:rsidRPr="00897B7B" w:rsidRDefault="00390345" w:rsidP="00CA1ADC">
            <w:pPr>
              <w:pStyle w:val="Tabletext-"/>
              <w:ind w:left="568" w:hanging="568"/>
              <w:rPr>
                <w:rFonts w:cs="Arial"/>
              </w:rPr>
            </w:pPr>
            <w:r w:rsidRPr="00897B7B">
              <w:rPr>
                <w:rFonts w:cs="Arial"/>
              </w:rPr>
              <w:t>8–10</w:t>
            </w:r>
            <w:r w:rsidRPr="00897B7B">
              <w:rPr>
                <w:rFonts w:cs="Arial"/>
              </w:rPr>
              <w:tab/>
              <w:t>geringe Wahrscheinlichkeit der Entdeckung</w:t>
            </w:r>
          </w:p>
          <w:p w14:paraId="7F36668E" w14:textId="77777777" w:rsidR="00390345" w:rsidRPr="00897B7B" w:rsidRDefault="00390345" w:rsidP="00CA1ADC">
            <w:pPr>
              <w:pStyle w:val="Tabletext-"/>
              <w:rPr>
                <w:rFonts w:cs="Arial"/>
              </w:rPr>
            </w:pPr>
            <w:r w:rsidRPr="00897B7B">
              <w:rPr>
                <w:rFonts w:cs="Arial"/>
              </w:rPr>
              <w:t>Gesamtrisiko:</w:t>
            </w:r>
          </w:p>
          <w:p w14:paraId="6509581C" w14:textId="77777777" w:rsidR="00390345" w:rsidRPr="00897B7B" w:rsidRDefault="00390345" w:rsidP="00CA1ADC">
            <w:pPr>
              <w:pStyle w:val="Tabletext-"/>
              <w:ind w:left="852" w:hanging="852"/>
              <w:rPr>
                <w:rFonts w:cs="Arial"/>
              </w:rPr>
            </w:pPr>
            <w:r w:rsidRPr="00897B7B">
              <w:rPr>
                <w:rFonts w:cs="Arial"/>
              </w:rPr>
              <w:t>bis 124:</w:t>
            </w:r>
            <w:r w:rsidRPr="00897B7B">
              <w:rPr>
                <w:rFonts w:cs="Arial"/>
              </w:rPr>
              <w:tab/>
              <w:t>Keine Sofortmaßnahmen erforderlich, Beobachtung innerhalb von 3 Monaten</w:t>
            </w:r>
          </w:p>
          <w:p w14:paraId="32861432" w14:textId="77777777" w:rsidR="00390345" w:rsidRPr="00897B7B" w:rsidRDefault="00390345" w:rsidP="00CA1ADC">
            <w:pPr>
              <w:pStyle w:val="Tabletext-"/>
              <w:ind w:left="852" w:hanging="852"/>
              <w:rPr>
                <w:rFonts w:cs="Arial"/>
              </w:rPr>
            </w:pPr>
            <w:r w:rsidRPr="00897B7B">
              <w:rPr>
                <w:rFonts w:cs="Arial"/>
              </w:rPr>
              <w:t>124–343:</w:t>
            </w:r>
            <w:r w:rsidRPr="00897B7B">
              <w:rPr>
                <w:rFonts w:cs="Arial"/>
              </w:rPr>
              <w:tab/>
              <w:t>Implementierung von Maßnahmen innerhalb von 1–3 Monaten</w:t>
            </w:r>
          </w:p>
          <w:p w14:paraId="5CC19CD3" w14:textId="77777777" w:rsidR="00390345" w:rsidRPr="00897B7B" w:rsidRDefault="00390345" w:rsidP="00CA1ADC">
            <w:pPr>
              <w:pStyle w:val="Tabletext-"/>
              <w:ind w:left="852" w:hanging="852"/>
              <w:rPr>
                <w:rFonts w:cs="Arial"/>
                <w:sz w:val="20"/>
              </w:rPr>
            </w:pPr>
            <w:r w:rsidRPr="00897B7B">
              <w:rPr>
                <w:rFonts w:cs="Arial"/>
              </w:rPr>
              <w:t>über 343:</w:t>
            </w:r>
            <w:r w:rsidRPr="00897B7B">
              <w:rPr>
                <w:rFonts w:cs="Arial"/>
              </w:rPr>
              <w:tab/>
              <w:t>Implementierung von Maßnahmen innerhalb eines Monats oder Sofortmaßnahmen</w:t>
            </w:r>
          </w:p>
        </w:tc>
      </w:tr>
    </w:tbl>
    <w:p w14:paraId="75A08F4B" w14:textId="77777777" w:rsidR="00ED3766" w:rsidRDefault="00ED3766" w:rsidP="009E5545"/>
    <w:sectPr w:rsidR="00ED3766" w:rsidSect="00826457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F5211" w14:textId="77777777" w:rsidR="00826457" w:rsidRDefault="00826457">
      <w:r>
        <w:separator/>
      </w:r>
    </w:p>
  </w:endnote>
  <w:endnote w:type="continuationSeparator" w:id="0">
    <w:p w14:paraId="728D4AEB" w14:textId="77777777" w:rsidR="00826457" w:rsidRDefault="00826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2277D957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162BFE93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30D20B4B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05081770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6AD9942D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3B967D" w14:textId="77777777" w:rsidR="00826457" w:rsidRDefault="00826457">
      <w:r>
        <w:separator/>
      </w:r>
    </w:p>
  </w:footnote>
  <w:footnote w:type="continuationSeparator" w:id="0">
    <w:p w14:paraId="6B0114C7" w14:textId="77777777" w:rsidR="00826457" w:rsidRDefault="008264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57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0345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7578F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6457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D7DF4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FF66F5"/>
  <w14:defaultImageDpi w14:val="330"/>
  <w15:docId w15:val="{8CC10EAA-698B-41D2-A3FA-756F499C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7F3513-7BD4-4651-AB05-1131F0785F3D}"/>
</file>

<file path=customXml/itemProps3.xml><?xml version="1.0" encoding="utf-8"?>
<ds:datastoreItem xmlns:ds="http://schemas.openxmlformats.org/officeDocument/2006/customXml" ds:itemID="{12A410B8-2500-478C-94D5-41921596C615}"/>
</file>

<file path=customXml/itemProps4.xml><?xml version="1.0" encoding="utf-8"?>
<ds:datastoreItem xmlns:ds="http://schemas.openxmlformats.org/officeDocument/2006/customXml" ds:itemID="{1F578996-EDB3-448D-84CF-B0102A549AF7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208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1617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4</cp:revision>
  <cp:lastPrinted>2025-06-24T13:17:00Z</cp:lastPrinted>
  <dcterms:created xsi:type="dcterms:W3CDTF">2025-11-27T10:57:00Z</dcterms:created>
  <dcterms:modified xsi:type="dcterms:W3CDTF">2026-01-14T13:09:00Z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